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2026-01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von Gleisanlagen nach Überflu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von Gleis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